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D0C" w:rsidRDefault="00752D0C"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752D0C" w:rsidRDefault="00752D0C" w:rsidP="00752D0C">
      <w:pPr>
        <w:spacing w:line="480" w:lineRule="auto"/>
        <w:jc w:val="center"/>
        <w:rPr>
          <w:rFonts w:ascii="Times New Roman" w:hAnsi="Times New Roman" w:cs="Times New Roman"/>
          <w:b/>
          <w:sz w:val="24"/>
          <w:szCs w:val="24"/>
        </w:rPr>
      </w:pPr>
    </w:p>
    <w:p w:rsidR="00752D0C" w:rsidRPr="00752D0C" w:rsidRDefault="00752D0C" w:rsidP="00752D0C">
      <w:pPr>
        <w:spacing w:line="480" w:lineRule="auto"/>
        <w:jc w:val="center"/>
        <w:rPr>
          <w:rFonts w:ascii="Times New Roman" w:hAnsi="Times New Roman" w:cs="Times New Roman"/>
          <w:b/>
          <w:sz w:val="24"/>
          <w:szCs w:val="24"/>
        </w:rPr>
      </w:pPr>
      <w:r w:rsidRPr="00752D0C">
        <w:rPr>
          <w:rFonts w:ascii="Times New Roman" w:hAnsi="Times New Roman" w:cs="Times New Roman"/>
          <w:b/>
          <w:sz w:val="24"/>
          <w:szCs w:val="24"/>
        </w:rPr>
        <w:t>TRADE-OFFS INVOLVED IN CHOOSING SINGLE LARGE, CENTRALLY LOCATED FACILITY INSTEAD OF SEVERAL SMALLER DISPERSED FACILITIES</w:t>
      </w:r>
    </w:p>
    <w:p w:rsidR="00752D0C" w:rsidRPr="00752D0C" w:rsidRDefault="00752D0C" w:rsidP="00752D0C">
      <w:pPr>
        <w:tabs>
          <w:tab w:val="left" w:pos="4110"/>
          <w:tab w:val="center" w:pos="4680"/>
        </w:tabs>
        <w:spacing w:after="0" w:line="480" w:lineRule="auto"/>
        <w:jc w:val="center"/>
        <w:rPr>
          <w:rFonts w:ascii="Times New Roman" w:hAnsi="Times New Roman" w:cs="Times New Roman"/>
          <w:sz w:val="24"/>
          <w:szCs w:val="24"/>
        </w:rPr>
      </w:pPr>
    </w:p>
    <w:p w:rsidR="00752D0C" w:rsidRPr="00752D0C" w:rsidRDefault="00752D0C" w:rsidP="00752D0C">
      <w:pPr>
        <w:tabs>
          <w:tab w:val="left" w:pos="4110"/>
          <w:tab w:val="center" w:pos="4680"/>
        </w:tabs>
        <w:spacing w:after="0" w:line="480" w:lineRule="auto"/>
        <w:jc w:val="center"/>
        <w:rPr>
          <w:rFonts w:ascii="Times New Roman" w:hAnsi="Times New Roman" w:cs="Times New Roman"/>
          <w:sz w:val="24"/>
          <w:szCs w:val="24"/>
        </w:rPr>
      </w:pPr>
      <w:r w:rsidRPr="00752D0C">
        <w:rPr>
          <w:rFonts w:ascii="Times New Roman" w:hAnsi="Times New Roman" w:cs="Times New Roman"/>
          <w:sz w:val="24"/>
          <w:szCs w:val="24"/>
        </w:rPr>
        <w:t>Name:</w:t>
      </w:r>
    </w:p>
    <w:p w:rsidR="00752D0C" w:rsidRPr="00752D0C" w:rsidRDefault="00752D0C" w:rsidP="00752D0C">
      <w:pPr>
        <w:spacing w:after="0" w:line="480" w:lineRule="auto"/>
        <w:jc w:val="center"/>
        <w:rPr>
          <w:rFonts w:ascii="Times New Roman" w:hAnsi="Times New Roman" w:cs="Times New Roman"/>
          <w:sz w:val="24"/>
          <w:szCs w:val="24"/>
        </w:rPr>
      </w:pPr>
      <w:r w:rsidRPr="00752D0C">
        <w:rPr>
          <w:rFonts w:ascii="Times New Roman" w:hAnsi="Times New Roman" w:cs="Times New Roman"/>
          <w:sz w:val="24"/>
          <w:szCs w:val="24"/>
        </w:rPr>
        <w:t>Tutor:</w:t>
      </w:r>
    </w:p>
    <w:p w:rsidR="00752D0C" w:rsidRPr="00752D0C" w:rsidRDefault="00752D0C" w:rsidP="00752D0C">
      <w:pPr>
        <w:spacing w:after="200" w:line="480" w:lineRule="auto"/>
        <w:jc w:val="center"/>
        <w:rPr>
          <w:rFonts w:ascii="Times New Roman" w:hAnsi="Times New Roman" w:cs="Times New Roman"/>
          <w:b/>
          <w:sz w:val="24"/>
          <w:szCs w:val="24"/>
        </w:rPr>
      </w:pPr>
      <w:r w:rsidRPr="00752D0C">
        <w:rPr>
          <w:rFonts w:ascii="Times New Roman" w:hAnsi="Times New Roman" w:cs="Times New Roman"/>
          <w:sz w:val="24"/>
          <w:szCs w:val="24"/>
        </w:rPr>
        <w:t>Institution</w:t>
      </w:r>
    </w:p>
    <w:p w:rsidR="00752D0C" w:rsidRDefault="00752D0C" w:rsidP="00752D0C">
      <w:pPr>
        <w:spacing w:line="480" w:lineRule="auto"/>
        <w:jc w:val="center"/>
        <w:rPr>
          <w:rFonts w:ascii="Times New Roman" w:hAnsi="Times New Roman" w:cs="Times New Roman"/>
          <w:b/>
          <w:sz w:val="24"/>
          <w:szCs w:val="24"/>
        </w:rPr>
      </w:pPr>
    </w:p>
    <w:p w:rsidR="00DA643C" w:rsidRDefault="00DA643C" w:rsidP="00752D0C">
      <w:pPr>
        <w:spacing w:line="480" w:lineRule="auto"/>
        <w:jc w:val="center"/>
        <w:rPr>
          <w:rFonts w:ascii="Times New Roman" w:hAnsi="Times New Roman" w:cs="Times New Roman"/>
          <w:b/>
          <w:sz w:val="24"/>
          <w:szCs w:val="24"/>
        </w:rPr>
      </w:pPr>
    </w:p>
    <w:p w:rsidR="00DA643C" w:rsidRDefault="00DA643C" w:rsidP="00752D0C">
      <w:pPr>
        <w:spacing w:line="480" w:lineRule="auto"/>
        <w:jc w:val="center"/>
        <w:rPr>
          <w:rFonts w:ascii="Times New Roman" w:hAnsi="Times New Roman" w:cs="Times New Roman"/>
          <w:b/>
          <w:sz w:val="24"/>
          <w:szCs w:val="24"/>
        </w:rPr>
      </w:pPr>
    </w:p>
    <w:p w:rsidR="00DA643C" w:rsidRDefault="00DA643C" w:rsidP="00752D0C">
      <w:pPr>
        <w:spacing w:line="480" w:lineRule="auto"/>
        <w:jc w:val="center"/>
        <w:rPr>
          <w:rFonts w:ascii="Times New Roman" w:hAnsi="Times New Roman" w:cs="Times New Roman"/>
          <w:b/>
          <w:sz w:val="24"/>
          <w:szCs w:val="24"/>
        </w:rPr>
      </w:pPr>
    </w:p>
    <w:p w:rsidR="00DA643C" w:rsidRDefault="00DA643C" w:rsidP="00752D0C">
      <w:pPr>
        <w:spacing w:line="480" w:lineRule="auto"/>
        <w:jc w:val="center"/>
        <w:rPr>
          <w:rFonts w:ascii="Times New Roman" w:hAnsi="Times New Roman" w:cs="Times New Roman"/>
          <w:b/>
          <w:sz w:val="24"/>
          <w:szCs w:val="24"/>
        </w:rPr>
      </w:pPr>
    </w:p>
    <w:p w:rsidR="00DA643C" w:rsidRDefault="00DA643C" w:rsidP="00752D0C">
      <w:pPr>
        <w:spacing w:line="480" w:lineRule="auto"/>
        <w:jc w:val="center"/>
        <w:rPr>
          <w:rFonts w:ascii="Times New Roman" w:hAnsi="Times New Roman" w:cs="Times New Roman"/>
          <w:b/>
          <w:sz w:val="24"/>
          <w:szCs w:val="24"/>
        </w:rPr>
      </w:pPr>
    </w:p>
    <w:p w:rsidR="00DA643C" w:rsidRDefault="00DA643C" w:rsidP="00752D0C">
      <w:pPr>
        <w:spacing w:line="480" w:lineRule="auto"/>
        <w:jc w:val="center"/>
        <w:rPr>
          <w:rFonts w:ascii="Times New Roman" w:hAnsi="Times New Roman" w:cs="Times New Roman"/>
          <w:b/>
          <w:sz w:val="24"/>
          <w:szCs w:val="24"/>
        </w:rPr>
      </w:pPr>
    </w:p>
    <w:p w:rsidR="007605C3" w:rsidRPr="00752D0C" w:rsidRDefault="0037100A" w:rsidP="00752D0C">
      <w:pPr>
        <w:spacing w:line="480" w:lineRule="auto"/>
        <w:jc w:val="center"/>
        <w:rPr>
          <w:rFonts w:ascii="Times New Roman" w:hAnsi="Times New Roman" w:cs="Times New Roman"/>
          <w:b/>
          <w:sz w:val="24"/>
          <w:szCs w:val="24"/>
        </w:rPr>
      </w:pPr>
      <w:r w:rsidRPr="00752D0C">
        <w:rPr>
          <w:rFonts w:ascii="Times New Roman" w:hAnsi="Times New Roman" w:cs="Times New Roman"/>
          <w:b/>
          <w:sz w:val="24"/>
          <w:szCs w:val="24"/>
        </w:rPr>
        <w:lastRenderedPageBreak/>
        <w:t>Trade-offs involved in choosing single large, centrally located facility instead of several smaller dispersed facilities</w:t>
      </w:r>
    </w:p>
    <w:p w:rsidR="006A67C7" w:rsidRPr="00752D0C" w:rsidRDefault="007E1370" w:rsidP="00752D0C">
      <w:pPr>
        <w:spacing w:line="480" w:lineRule="auto"/>
        <w:ind w:firstLine="720"/>
        <w:rPr>
          <w:rFonts w:ascii="Times New Roman" w:hAnsi="Times New Roman" w:cs="Times New Roman"/>
          <w:sz w:val="24"/>
          <w:szCs w:val="24"/>
        </w:rPr>
      </w:pPr>
      <w:r w:rsidRPr="00752D0C">
        <w:rPr>
          <w:rFonts w:ascii="Times New Roman" w:hAnsi="Times New Roman" w:cs="Times New Roman"/>
          <w:sz w:val="24"/>
          <w:szCs w:val="24"/>
        </w:rPr>
        <w:t>Stone (2010)</w:t>
      </w:r>
      <w:r w:rsidR="005B0B57" w:rsidRPr="00752D0C">
        <w:rPr>
          <w:rFonts w:ascii="Times New Roman" w:hAnsi="Times New Roman" w:cs="Times New Roman"/>
          <w:sz w:val="24"/>
          <w:szCs w:val="24"/>
        </w:rPr>
        <w:t xml:space="preserve"> defines a trade off as a decision </w:t>
      </w:r>
      <w:r w:rsidR="006F63EA" w:rsidRPr="00752D0C">
        <w:rPr>
          <w:rFonts w:ascii="Times New Roman" w:hAnsi="Times New Roman" w:cs="Times New Roman"/>
          <w:sz w:val="24"/>
          <w:szCs w:val="24"/>
        </w:rPr>
        <w:t>that is situational as regards to</w:t>
      </w:r>
      <w:r w:rsidR="005B0B57" w:rsidRPr="00752D0C">
        <w:rPr>
          <w:rFonts w:ascii="Times New Roman" w:hAnsi="Times New Roman" w:cs="Times New Roman"/>
          <w:sz w:val="24"/>
          <w:szCs w:val="24"/>
        </w:rPr>
        <w:t xml:space="preserve"> </w:t>
      </w:r>
      <w:r w:rsidR="0005281D" w:rsidRPr="00752D0C">
        <w:rPr>
          <w:rFonts w:ascii="Times New Roman" w:hAnsi="Times New Roman" w:cs="Times New Roman"/>
          <w:sz w:val="24"/>
          <w:szCs w:val="24"/>
        </w:rPr>
        <w:t xml:space="preserve">diminishing </w:t>
      </w:r>
      <w:proofErr w:type="gramStart"/>
      <w:r w:rsidR="0005281D" w:rsidRPr="00752D0C">
        <w:rPr>
          <w:rFonts w:ascii="Times New Roman" w:hAnsi="Times New Roman" w:cs="Times New Roman"/>
          <w:sz w:val="24"/>
          <w:szCs w:val="24"/>
        </w:rPr>
        <w:t>either</w:t>
      </w:r>
      <w:r w:rsidR="005B0B57" w:rsidRPr="00752D0C">
        <w:rPr>
          <w:rFonts w:ascii="Times New Roman" w:hAnsi="Times New Roman" w:cs="Times New Roman"/>
          <w:sz w:val="24"/>
          <w:szCs w:val="24"/>
        </w:rPr>
        <w:t xml:space="preserve"> one</w:t>
      </w:r>
      <w:proofErr w:type="gramEnd"/>
      <w:r w:rsidR="005B0B57" w:rsidRPr="00752D0C">
        <w:rPr>
          <w:rFonts w:ascii="Times New Roman" w:hAnsi="Times New Roman" w:cs="Times New Roman"/>
          <w:sz w:val="24"/>
          <w:szCs w:val="24"/>
        </w:rPr>
        <w:t xml:space="preserve"> quality, quantity or even property of the company for purposes of gaining in </w:t>
      </w:r>
      <w:proofErr w:type="spellStart"/>
      <w:r w:rsidR="005B0B57" w:rsidRPr="00752D0C">
        <w:rPr>
          <w:rFonts w:ascii="Times New Roman" w:hAnsi="Times New Roman" w:cs="Times New Roman"/>
          <w:sz w:val="24"/>
          <w:szCs w:val="24"/>
        </w:rPr>
        <w:t>in</w:t>
      </w:r>
      <w:proofErr w:type="spellEnd"/>
      <w:r w:rsidR="005B0B57" w:rsidRPr="00752D0C">
        <w:rPr>
          <w:rFonts w:ascii="Times New Roman" w:hAnsi="Times New Roman" w:cs="Times New Roman"/>
          <w:sz w:val="24"/>
          <w:szCs w:val="24"/>
        </w:rPr>
        <w:t xml:space="preserve"> other ways in return.</w:t>
      </w:r>
      <w:r w:rsidR="005B00ED" w:rsidRPr="00752D0C">
        <w:rPr>
          <w:rFonts w:ascii="Times New Roman" w:hAnsi="Times New Roman" w:cs="Times New Roman"/>
          <w:sz w:val="24"/>
          <w:szCs w:val="24"/>
        </w:rPr>
        <w:t xml:space="preserve"> This essay </w:t>
      </w:r>
      <w:r w:rsidR="006A67C7" w:rsidRPr="00752D0C">
        <w:rPr>
          <w:rFonts w:ascii="Times New Roman" w:hAnsi="Times New Roman" w:cs="Times New Roman"/>
          <w:sz w:val="24"/>
          <w:szCs w:val="24"/>
        </w:rPr>
        <w:t>states the tradeoff that are involved in deciding to have a single large, centrally located facility instead of several smaller dispersed facilities, those that need to be involved in this decision, how technology facilitate optimal decision in the present circumstance. The essay s</w:t>
      </w:r>
      <w:r w:rsidR="00274476" w:rsidRPr="00752D0C">
        <w:rPr>
          <w:rFonts w:ascii="Times New Roman" w:hAnsi="Times New Roman" w:cs="Times New Roman"/>
          <w:sz w:val="24"/>
          <w:szCs w:val="24"/>
        </w:rPr>
        <w:t xml:space="preserve">hall conclude by presenting Toyota </w:t>
      </w:r>
      <w:r w:rsidRPr="00752D0C">
        <w:rPr>
          <w:rFonts w:ascii="Times New Roman" w:hAnsi="Times New Roman" w:cs="Times New Roman"/>
          <w:sz w:val="24"/>
          <w:szCs w:val="24"/>
        </w:rPr>
        <w:t>Company</w:t>
      </w:r>
      <w:r w:rsidR="006A67C7" w:rsidRPr="00752D0C">
        <w:rPr>
          <w:rFonts w:ascii="Times New Roman" w:hAnsi="Times New Roman" w:cs="Times New Roman"/>
          <w:sz w:val="24"/>
          <w:szCs w:val="24"/>
        </w:rPr>
        <w:t xml:space="preserve"> as an organization that made similar decisions.</w:t>
      </w:r>
    </w:p>
    <w:p w:rsidR="0086396A" w:rsidRPr="00752D0C" w:rsidRDefault="00D47C74" w:rsidP="00752D0C">
      <w:pPr>
        <w:spacing w:line="480" w:lineRule="auto"/>
        <w:ind w:firstLine="720"/>
        <w:rPr>
          <w:rFonts w:ascii="Times New Roman" w:hAnsi="Times New Roman" w:cs="Times New Roman"/>
          <w:sz w:val="24"/>
          <w:szCs w:val="24"/>
        </w:rPr>
      </w:pPr>
      <w:r w:rsidRPr="00752D0C">
        <w:rPr>
          <w:rFonts w:ascii="Times New Roman" w:hAnsi="Times New Roman" w:cs="Times New Roman"/>
          <w:sz w:val="24"/>
          <w:szCs w:val="24"/>
        </w:rPr>
        <w:t>In the contemporary business world,</w:t>
      </w:r>
      <w:r w:rsidR="00AE5272" w:rsidRPr="00752D0C">
        <w:rPr>
          <w:rFonts w:ascii="Times New Roman" w:hAnsi="Times New Roman" w:cs="Times New Roman"/>
          <w:sz w:val="24"/>
          <w:szCs w:val="24"/>
        </w:rPr>
        <w:t xml:space="preserve"> the geographic dispersion of </w:t>
      </w:r>
      <w:r w:rsidRPr="00752D0C">
        <w:rPr>
          <w:rFonts w:ascii="Times New Roman" w:hAnsi="Times New Roman" w:cs="Times New Roman"/>
          <w:sz w:val="24"/>
          <w:szCs w:val="24"/>
        </w:rPr>
        <w:t xml:space="preserve">an organization has impact on its corporate decision making. </w:t>
      </w:r>
      <w:r w:rsidR="00AE5272" w:rsidRPr="00752D0C">
        <w:rPr>
          <w:rFonts w:ascii="Times New Roman" w:hAnsi="Times New Roman" w:cs="Times New Roman"/>
          <w:sz w:val="24"/>
          <w:szCs w:val="24"/>
        </w:rPr>
        <w:t xml:space="preserve">Research has proved that </w:t>
      </w:r>
      <w:r w:rsidR="00B31266" w:rsidRPr="00752D0C">
        <w:rPr>
          <w:rFonts w:ascii="Times New Roman" w:hAnsi="Times New Roman" w:cs="Times New Roman"/>
          <w:sz w:val="24"/>
          <w:szCs w:val="24"/>
        </w:rPr>
        <w:t xml:space="preserve">when </w:t>
      </w:r>
      <w:r w:rsidR="00AE5272" w:rsidRPr="00752D0C">
        <w:rPr>
          <w:rFonts w:ascii="Times New Roman" w:hAnsi="Times New Roman" w:cs="Times New Roman"/>
          <w:sz w:val="24"/>
          <w:szCs w:val="24"/>
        </w:rPr>
        <w:t xml:space="preserve">social factors </w:t>
      </w:r>
      <w:r w:rsidR="00B31266" w:rsidRPr="00752D0C">
        <w:rPr>
          <w:rFonts w:ascii="Times New Roman" w:hAnsi="Times New Roman" w:cs="Times New Roman"/>
          <w:sz w:val="24"/>
          <w:szCs w:val="24"/>
        </w:rPr>
        <w:t>are combined with informational considerations make geography to be critical to corporate deci</w:t>
      </w:r>
      <w:r w:rsidR="00E23062" w:rsidRPr="00752D0C">
        <w:rPr>
          <w:rFonts w:ascii="Times New Roman" w:hAnsi="Times New Roman" w:cs="Times New Roman"/>
          <w:sz w:val="24"/>
          <w:szCs w:val="24"/>
        </w:rPr>
        <w:t>si</w:t>
      </w:r>
      <w:r w:rsidR="004960A9" w:rsidRPr="00752D0C">
        <w:rPr>
          <w:rFonts w:ascii="Times New Roman" w:hAnsi="Times New Roman" w:cs="Times New Roman"/>
          <w:sz w:val="24"/>
          <w:szCs w:val="24"/>
        </w:rPr>
        <w:t>ons (</w:t>
      </w:r>
      <w:proofErr w:type="spellStart"/>
      <w:r w:rsidR="004960A9" w:rsidRPr="00752D0C">
        <w:rPr>
          <w:rFonts w:ascii="Times New Roman" w:hAnsi="Times New Roman" w:cs="Times New Roman"/>
          <w:sz w:val="24"/>
          <w:szCs w:val="24"/>
        </w:rPr>
        <w:t>Spee</w:t>
      </w:r>
      <w:proofErr w:type="spellEnd"/>
      <w:r w:rsidR="004960A9" w:rsidRPr="00752D0C">
        <w:rPr>
          <w:rFonts w:ascii="Times New Roman" w:hAnsi="Times New Roman" w:cs="Times New Roman"/>
          <w:sz w:val="24"/>
          <w:szCs w:val="24"/>
        </w:rPr>
        <w:t xml:space="preserve"> &amp; Douw, 2003)</w:t>
      </w:r>
      <w:r w:rsidR="00B31266" w:rsidRPr="00752D0C">
        <w:rPr>
          <w:rFonts w:ascii="Times New Roman" w:hAnsi="Times New Roman" w:cs="Times New Roman"/>
          <w:sz w:val="24"/>
          <w:szCs w:val="24"/>
        </w:rPr>
        <w:t xml:space="preserve">. </w:t>
      </w:r>
      <w:r w:rsidR="00EC75A4" w:rsidRPr="00752D0C">
        <w:rPr>
          <w:rFonts w:ascii="Times New Roman" w:hAnsi="Times New Roman" w:cs="Times New Roman"/>
          <w:sz w:val="24"/>
          <w:szCs w:val="24"/>
        </w:rPr>
        <w:t>In single large, centrally located facilities, there is effectiveness in terms of flow of informa</w:t>
      </w:r>
      <w:r w:rsidR="003C5917" w:rsidRPr="00752D0C">
        <w:rPr>
          <w:rFonts w:ascii="Times New Roman" w:hAnsi="Times New Roman" w:cs="Times New Roman"/>
          <w:sz w:val="24"/>
          <w:szCs w:val="24"/>
        </w:rPr>
        <w:t>tion from one unit to another (Stone, 2006)</w:t>
      </w:r>
      <w:r w:rsidR="00EC75A4" w:rsidRPr="00752D0C">
        <w:rPr>
          <w:rFonts w:ascii="Times New Roman" w:hAnsi="Times New Roman" w:cs="Times New Roman"/>
          <w:sz w:val="24"/>
          <w:szCs w:val="24"/>
        </w:rPr>
        <w:t xml:space="preserve">. </w:t>
      </w:r>
      <w:r w:rsidR="00CF004F" w:rsidRPr="00752D0C">
        <w:rPr>
          <w:rFonts w:ascii="Times New Roman" w:hAnsi="Times New Roman" w:cs="Times New Roman"/>
          <w:sz w:val="24"/>
          <w:szCs w:val="24"/>
        </w:rPr>
        <w:t>According</w:t>
      </w:r>
      <w:r w:rsidR="00526B09" w:rsidRPr="00752D0C">
        <w:rPr>
          <w:rFonts w:ascii="Times New Roman" w:hAnsi="Times New Roman" w:cs="Times New Roman"/>
          <w:sz w:val="24"/>
          <w:szCs w:val="24"/>
        </w:rPr>
        <w:t xml:space="preserve"> to William (</w:t>
      </w:r>
      <w:proofErr w:type="spellStart"/>
      <w:r w:rsidR="00526B09" w:rsidRPr="00752D0C">
        <w:rPr>
          <w:rFonts w:ascii="Times New Roman" w:hAnsi="Times New Roman" w:cs="Times New Roman"/>
          <w:sz w:val="24"/>
          <w:szCs w:val="24"/>
        </w:rPr>
        <w:t>n.d</w:t>
      </w:r>
      <w:proofErr w:type="spellEnd"/>
      <w:r w:rsidR="00526B09" w:rsidRPr="00752D0C">
        <w:rPr>
          <w:rFonts w:ascii="Times New Roman" w:hAnsi="Times New Roman" w:cs="Times New Roman"/>
          <w:sz w:val="24"/>
          <w:szCs w:val="24"/>
        </w:rPr>
        <w:t>.)</w:t>
      </w:r>
      <w:r w:rsidR="00881678" w:rsidRPr="00752D0C">
        <w:rPr>
          <w:rFonts w:ascii="Times New Roman" w:hAnsi="Times New Roman" w:cs="Times New Roman"/>
          <w:sz w:val="24"/>
          <w:szCs w:val="24"/>
        </w:rPr>
        <w:t xml:space="preserve">, </w:t>
      </w:r>
      <w:r w:rsidR="00CF004F" w:rsidRPr="00752D0C">
        <w:rPr>
          <w:rFonts w:ascii="Times New Roman" w:hAnsi="Times New Roman" w:cs="Times New Roman"/>
          <w:sz w:val="24"/>
          <w:szCs w:val="24"/>
        </w:rPr>
        <w:t>organizations</w:t>
      </w:r>
      <w:r w:rsidR="00881678" w:rsidRPr="00752D0C">
        <w:rPr>
          <w:rFonts w:ascii="Times New Roman" w:hAnsi="Times New Roman" w:cs="Times New Roman"/>
          <w:sz w:val="24"/>
          <w:szCs w:val="24"/>
        </w:rPr>
        <w:t xml:space="preserve"> that are </w:t>
      </w:r>
      <w:r w:rsidR="00CF004F" w:rsidRPr="00752D0C">
        <w:rPr>
          <w:rFonts w:ascii="Times New Roman" w:hAnsi="Times New Roman" w:cs="Times New Roman"/>
          <w:sz w:val="24"/>
          <w:szCs w:val="24"/>
        </w:rPr>
        <w:t>geographically</w:t>
      </w:r>
      <w:r w:rsidR="00881678" w:rsidRPr="00752D0C">
        <w:rPr>
          <w:rFonts w:ascii="Times New Roman" w:hAnsi="Times New Roman" w:cs="Times New Roman"/>
          <w:sz w:val="24"/>
          <w:szCs w:val="24"/>
        </w:rPr>
        <w:t xml:space="preserve"> dispersed are not </w:t>
      </w:r>
      <w:r w:rsidR="00CF004F" w:rsidRPr="00752D0C">
        <w:rPr>
          <w:rFonts w:ascii="Times New Roman" w:hAnsi="Times New Roman" w:cs="Times New Roman"/>
          <w:sz w:val="24"/>
          <w:szCs w:val="24"/>
        </w:rPr>
        <w:t>friendly</w:t>
      </w:r>
      <w:r w:rsidR="00881678" w:rsidRPr="00752D0C">
        <w:rPr>
          <w:rFonts w:ascii="Times New Roman" w:hAnsi="Times New Roman" w:cs="Times New Roman"/>
          <w:sz w:val="24"/>
          <w:szCs w:val="24"/>
        </w:rPr>
        <w:t xml:space="preserve"> to employees. </w:t>
      </w:r>
      <w:proofErr w:type="spellStart"/>
      <w:r w:rsidR="00825425" w:rsidRPr="00752D0C">
        <w:rPr>
          <w:rFonts w:ascii="Times New Roman" w:hAnsi="Times New Roman" w:cs="Times New Roman"/>
          <w:sz w:val="24"/>
          <w:szCs w:val="24"/>
        </w:rPr>
        <w:t>Spee</w:t>
      </w:r>
      <w:proofErr w:type="spellEnd"/>
      <w:r w:rsidR="00825425" w:rsidRPr="00752D0C">
        <w:rPr>
          <w:rFonts w:ascii="Times New Roman" w:hAnsi="Times New Roman" w:cs="Times New Roman"/>
          <w:sz w:val="24"/>
          <w:szCs w:val="24"/>
        </w:rPr>
        <w:t xml:space="preserve"> &amp; Douw (2003) find</w:t>
      </w:r>
      <w:r w:rsidR="00492BD3" w:rsidRPr="00752D0C">
        <w:rPr>
          <w:rFonts w:ascii="Times New Roman" w:hAnsi="Times New Roman" w:cs="Times New Roman"/>
          <w:sz w:val="24"/>
          <w:szCs w:val="24"/>
        </w:rPr>
        <w:t xml:space="preserve"> that there are less divisional employee dismissals in divisions </w:t>
      </w:r>
      <w:r w:rsidR="00CF004F" w:rsidRPr="00752D0C">
        <w:rPr>
          <w:rFonts w:ascii="Times New Roman" w:hAnsi="Times New Roman" w:cs="Times New Roman"/>
          <w:sz w:val="24"/>
          <w:szCs w:val="24"/>
        </w:rPr>
        <w:t>whose</w:t>
      </w:r>
      <w:r w:rsidR="00492BD3" w:rsidRPr="00752D0C">
        <w:rPr>
          <w:rFonts w:ascii="Times New Roman" w:hAnsi="Times New Roman" w:cs="Times New Roman"/>
          <w:sz w:val="24"/>
          <w:szCs w:val="24"/>
        </w:rPr>
        <w:t xml:space="preserve"> locations are closer to corporate headquarters. Further, it is established that firms tend to adopt ‘”pecking order” in addition to divesting out- of -state entities before those i</w:t>
      </w:r>
      <w:r w:rsidR="003C5917" w:rsidRPr="00752D0C">
        <w:rPr>
          <w:rFonts w:ascii="Times New Roman" w:hAnsi="Times New Roman" w:cs="Times New Roman"/>
          <w:sz w:val="24"/>
          <w:szCs w:val="24"/>
        </w:rPr>
        <w:t xml:space="preserve">n-state entities (William, </w:t>
      </w:r>
      <w:proofErr w:type="spellStart"/>
      <w:r w:rsidR="003C5917" w:rsidRPr="00752D0C">
        <w:rPr>
          <w:rFonts w:ascii="Times New Roman" w:hAnsi="Times New Roman" w:cs="Times New Roman"/>
          <w:sz w:val="24"/>
          <w:szCs w:val="24"/>
        </w:rPr>
        <w:t>n.d</w:t>
      </w:r>
      <w:proofErr w:type="spellEnd"/>
      <w:r w:rsidR="003C5917" w:rsidRPr="00752D0C">
        <w:rPr>
          <w:rFonts w:ascii="Times New Roman" w:hAnsi="Times New Roman" w:cs="Times New Roman"/>
          <w:sz w:val="24"/>
          <w:szCs w:val="24"/>
        </w:rPr>
        <w:t>.)</w:t>
      </w:r>
      <w:r w:rsidR="00492BD3" w:rsidRPr="00752D0C">
        <w:rPr>
          <w:rFonts w:ascii="Times New Roman" w:hAnsi="Times New Roman" w:cs="Times New Roman"/>
          <w:sz w:val="24"/>
          <w:szCs w:val="24"/>
        </w:rPr>
        <w:t xml:space="preserve">. </w:t>
      </w:r>
      <w:r w:rsidR="00EC61E8" w:rsidRPr="00752D0C">
        <w:rPr>
          <w:rFonts w:ascii="Times New Roman" w:hAnsi="Times New Roman" w:cs="Times New Roman"/>
          <w:sz w:val="24"/>
          <w:szCs w:val="24"/>
        </w:rPr>
        <w:t>Wh</w:t>
      </w:r>
      <w:r w:rsidR="00640243" w:rsidRPr="00752D0C">
        <w:rPr>
          <w:rFonts w:ascii="Times New Roman" w:hAnsi="Times New Roman" w:cs="Times New Roman"/>
          <w:sz w:val="24"/>
          <w:szCs w:val="24"/>
        </w:rPr>
        <w:t xml:space="preserve">ile exploring this concept, notice is made that </w:t>
      </w:r>
      <w:r w:rsidR="00EC61E8" w:rsidRPr="00752D0C">
        <w:rPr>
          <w:rFonts w:ascii="Times New Roman" w:hAnsi="Times New Roman" w:cs="Times New Roman"/>
          <w:sz w:val="24"/>
          <w:szCs w:val="24"/>
        </w:rPr>
        <w:t>in most cases firms the likelihood of organizations in the protection of proximate employee</w:t>
      </w:r>
      <w:r w:rsidR="0004389B" w:rsidRPr="00752D0C">
        <w:rPr>
          <w:rFonts w:ascii="Times New Roman" w:hAnsi="Times New Roman" w:cs="Times New Roman"/>
          <w:sz w:val="24"/>
          <w:szCs w:val="24"/>
        </w:rPr>
        <w:t>s in soft industries is higher (</w:t>
      </w:r>
      <w:proofErr w:type="spellStart"/>
      <w:r w:rsidR="0004389B" w:rsidRPr="00752D0C">
        <w:rPr>
          <w:rFonts w:ascii="Times New Roman" w:hAnsi="Times New Roman" w:cs="Times New Roman"/>
          <w:sz w:val="24"/>
          <w:szCs w:val="24"/>
        </w:rPr>
        <w:t>Spee</w:t>
      </w:r>
      <w:proofErr w:type="spellEnd"/>
      <w:r w:rsidR="0004389B" w:rsidRPr="00752D0C">
        <w:rPr>
          <w:rFonts w:ascii="Times New Roman" w:hAnsi="Times New Roman" w:cs="Times New Roman"/>
          <w:sz w:val="24"/>
          <w:szCs w:val="24"/>
        </w:rPr>
        <w:t>, R., &amp; Douw, 2003)</w:t>
      </w:r>
      <w:r w:rsidR="00EC61E8" w:rsidRPr="00752D0C">
        <w:rPr>
          <w:rFonts w:ascii="Times New Roman" w:hAnsi="Times New Roman" w:cs="Times New Roman"/>
          <w:sz w:val="24"/>
          <w:szCs w:val="24"/>
        </w:rPr>
        <w:t xml:space="preserve">. </w:t>
      </w:r>
      <w:r w:rsidR="00E7688F" w:rsidRPr="00752D0C">
        <w:rPr>
          <w:rFonts w:ascii="Times New Roman" w:hAnsi="Times New Roman" w:cs="Times New Roman"/>
          <w:sz w:val="24"/>
          <w:szCs w:val="24"/>
        </w:rPr>
        <w:t>Stone (2006</w:t>
      </w:r>
      <w:r w:rsidR="00526B09" w:rsidRPr="00752D0C">
        <w:rPr>
          <w:rFonts w:ascii="Times New Roman" w:hAnsi="Times New Roman" w:cs="Times New Roman"/>
          <w:sz w:val="24"/>
          <w:szCs w:val="24"/>
        </w:rPr>
        <w:t>)</w:t>
      </w:r>
      <w:r w:rsidR="00E12D09" w:rsidRPr="00752D0C">
        <w:rPr>
          <w:rFonts w:ascii="Times New Roman" w:hAnsi="Times New Roman" w:cs="Times New Roman"/>
          <w:sz w:val="24"/>
          <w:szCs w:val="24"/>
        </w:rPr>
        <w:t xml:space="preserve"> on his part avers that employee protection only works well in an organization whose headquarters is located in a</w:t>
      </w:r>
      <w:r w:rsidR="00CF004F" w:rsidRPr="00752D0C">
        <w:rPr>
          <w:rFonts w:ascii="Times New Roman" w:hAnsi="Times New Roman" w:cs="Times New Roman"/>
          <w:sz w:val="24"/>
          <w:szCs w:val="24"/>
        </w:rPr>
        <w:t xml:space="preserve"> county that is less populated.</w:t>
      </w:r>
    </w:p>
    <w:p w:rsidR="0086396A" w:rsidRPr="00752D0C" w:rsidRDefault="0086396A" w:rsidP="00752D0C">
      <w:pPr>
        <w:spacing w:line="480" w:lineRule="auto"/>
        <w:ind w:firstLine="720"/>
        <w:rPr>
          <w:rFonts w:ascii="Times New Roman" w:hAnsi="Times New Roman" w:cs="Times New Roman"/>
          <w:sz w:val="24"/>
          <w:szCs w:val="24"/>
        </w:rPr>
      </w:pPr>
      <w:r w:rsidRPr="00752D0C">
        <w:rPr>
          <w:rFonts w:ascii="Times New Roman" w:hAnsi="Times New Roman" w:cs="Times New Roman"/>
          <w:sz w:val="24"/>
          <w:szCs w:val="24"/>
        </w:rPr>
        <w:lastRenderedPageBreak/>
        <w:t>All stakeholders of an organization should be involved in trade-offs decision making. However, it should be noted that this requirement is not mandatory since the final decision is to be made by the overall leader who bears responsibility</w:t>
      </w:r>
      <w:r w:rsidR="0088484B" w:rsidRPr="00752D0C">
        <w:rPr>
          <w:rFonts w:ascii="Times New Roman" w:hAnsi="Times New Roman" w:cs="Times New Roman"/>
          <w:sz w:val="24"/>
          <w:szCs w:val="24"/>
        </w:rPr>
        <w:t xml:space="preserve"> of any decision that is made (William, </w:t>
      </w:r>
      <w:proofErr w:type="spellStart"/>
      <w:r w:rsidR="0088484B" w:rsidRPr="00752D0C">
        <w:rPr>
          <w:rFonts w:ascii="Times New Roman" w:hAnsi="Times New Roman" w:cs="Times New Roman"/>
          <w:sz w:val="24"/>
          <w:szCs w:val="24"/>
        </w:rPr>
        <w:t>n.d</w:t>
      </w:r>
      <w:proofErr w:type="spellEnd"/>
      <w:r w:rsidR="0088484B" w:rsidRPr="00752D0C">
        <w:rPr>
          <w:rFonts w:ascii="Times New Roman" w:hAnsi="Times New Roman" w:cs="Times New Roman"/>
          <w:sz w:val="24"/>
          <w:szCs w:val="24"/>
        </w:rPr>
        <w:t>.)</w:t>
      </w:r>
      <w:r w:rsidRPr="00752D0C">
        <w:rPr>
          <w:rFonts w:ascii="Times New Roman" w:hAnsi="Times New Roman" w:cs="Times New Roman"/>
          <w:sz w:val="24"/>
          <w:szCs w:val="24"/>
        </w:rPr>
        <w:t>. In this regard, at the stage of stakeholder discussion stage, all agreements and disagreements must be well documented accompanied with reasons for each</w:t>
      </w:r>
      <w:r w:rsidR="00C266B5" w:rsidRPr="00752D0C">
        <w:rPr>
          <w:rFonts w:ascii="Times New Roman" w:hAnsi="Times New Roman" w:cs="Times New Roman"/>
          <w:sz w:val="24"/>
          <w:szCs w:val="24"/>
        </w:rPr>
        <w:t xml:space="preserve"> (</w:t>
      </w:r>
      <w:proofErr w:type="spellStart"/>
      <w:r w:rsidR="00C266B5" w:rsidRPr="00752D0C">
        <w:rPr>
          <w:rFonts w:ascii="Times New Roman" w:hAnsi="Times New Roman" w:cs="Times New Roman"/>
          <w:sz w:val="24"/>
          <w:szCs w:val="24"/>
        </w:rPr>
        <w:t>Spee</w:t>
      </w:r>
      <w:proofErr w:type="spellEnd"/>
      <w:r w:rsidR="00C266B5" w:rsidRPr="00752D0C">
        <w:rPr>
          <w:rFonts w:ascii="Times New Roman" w:hAnsi="Times New Roman" w:cs="Times New Roman"/>
          <w:sz w:val="24"/>
          <w:szCs w:val="24"/>
        </w:rPr>
        <w:t xml:space="preserve"> &amp; Douw, 2003)</w:t>
      </w:r>
      <w:r w:rsidRPr="00752D0C">
        <w:rPr>
          <w:rFonts w:ascii="Times New Roman" w:hAnsi="Times New Roman" w:cs="Times New Roman"/>
          <w:sz w:val="24"/>
          <w:szCs w:val="24"/>
        </w:rPr>
        <w:t xml:space="preserve">. This would in turn highlight the difference between views </w:t>
      </w:r>
      <w:r w:rsidR="000F4D98">
        <w:rPr>
          <w:rFonts w:ascii="Times New Roman" w:hAnsi="Times New Roman" w:cs="Times New Roman"/>
          <w:sz w:val="24"/>
          <w:szCs w:val="24"/>
        </w:rPr>
        <w:t xml:space="preserve">of </w:t>
      </w:r>
      <w:r w:rsidRPr="00752D0C">
        <w:rPr>
          <w:rFonts w:ascii="Times New Roman" w:hAnsi="Times New Roman" w:cs="Times New Roman"/>
          <w:sz w:val="24"/>
          <w:szCs w:val="24"/>
        </w:rPr>
        <w:t xml:space="preserve">non-technical stakeholders from those of technical stakeholders. The person in charge of the organization’s overall decision making therefore relies on these deliberations to develop a final decision. </w:t>
      </w:r>
      <w:r w:rsidR="00F93845" w:rsidRPr="00752D0C">
        <w:rPr>
          <w:rFonts w:ascii="Times New Roman" w:hAnsi="Times New Roman" w:cs="Times New Roman"/>
          <w:sz w:val="24"/>
          <w:szCs w:val="24"/>
        </w:rPr>
        <w:t>According to Stone (2006), t</w:t>
      </w:r>
      <w:r w:rsidR="0091559E" w:rsidRPr="00752D0C">
        <w:rPr>
          <w:rFonts w:ascii="Times New Roman" w:hAnsi="Times New Roman" w:cs="Times New Roman"/>
          <w:sz w:val="24"/>
          <w:szCs w:val="24"/>
        </w:rPr>
        <w:t>echnology can facilitate an optimal decision in this case by aiding effective conveying of information from all stakeholders through the digital information technology to the final dec</w:t>
      </w:r>
      <w:r w:rsidR="00387449" w:rsidRPr="00752D0C">
        <w:rPr>
          <w:rFonts w:ascii="Times New Roman" w:hAnsi="Times New Roman" w:cs="Times New Roman"/>
          <w:sz w:val="24"/>
          <w:szCs w:val="24"/>
        </w:rPr>
        <w:t>is</w:t>
      </w:r>
      <w:r w:rsidR="0091559E" w:rsidRPr="00752D0C">
        <w:rPr>
          <w:rFonts w:ascii="Times New Roman" w:hAnsi="Times New Roman" w:cs="Times New Roman"/>
          <w:sz w:val="24"/>
          <w:szCs w:val="24"/>
        </w:rPr>
        <w:t>ion making body segment in time.</w:t>
      </w:r>
      <w:r w:rsidR="0062160E" w:rsidRPr="00752D0C">
        <w:rPr>
          <w:rFonts w:ascii="Times New Roman" w:hAnsi="Times New Roman" w:cs="Times New Roman"/>
          <w:sz w:val="24"/>
          <w:szCs w:val="24"/>
        </w:rPr>
        <w:t xml:space="preserve"> The internet could also serve as a critical source of information that reference is made to for a </w:t>
      </w:r>
      <w:r w:rsidR="00CB2E8F" w:rsidRPr="00752D0C">
        <w:rPr>
          <w:rFonts w:ascii="Times New Roman" w:hAnsi="Times New Roman" w:cs="Times New Roman"/>
          <w:sz w:val="24"/>
          <w:szCs w:val="24"/>
        </w:rPr>
        <w:t>trade-off</w:t>
      </w:r>
      <w:r w:rsidR="0062160E" w:rsidRPr="00752D0C">
        <w:rPr>
          <w:rFonts w:ascii="Times New Roman" w:hAnsi="Times New Roman" w:cs="Times New Roman"/>
          <w:sz w:val="24"/>
          <w:szCs w:val="24"/>
        </w:rPr>
        <w:t xml:space="preserve"> decision making of an organization</w:t>
      </w:r>
      <w:r w:rsidR="003C5917" w:rsidRPr="00752D0C">
        <w:rPr>
          <w:rFonts w:ascii="Times New Roman" w:hAnsi="Times New Roman" w:cs="Times New Roman"/>
          <w:sz w:val="24"/>
          <w:szCs w:val="24"/>
        </w:rPr>
        <w:t xml:space="preserve"> (</w:t>
      </w:r>
      <w:proofErr w:type="spellStart"/>
      <w:r w:rsidR="003C5917" w:rsidRPr="00752D0C">
        <w:rPr>
          <w:rFonts w:ascii="Times New Roman" w:hAnsi="Times New Roman" w:cs="Times New Roman"/>
          <w:sz w:val="24"/>
          <w:szCs w:val="24"/>
        </w:rPr>
        <w:t>Spee</w:t>
      </w:r>
      <w:proofErr w:type="spellEnd"/>
      <w:r w:rsidR="003C5917" w:rsidRPr="00752D0C">
        <w:rPr>
          <w:rFonts w:ascii="Times New Roman" w:hAnsi="Times New Roman" w:cs="Times New Roman"/>
          <w:sz w:val="24"/>
          <w:szCs w:val="24"/>
        </w:rPr>
        <w:t xml:space="preserve"> &amp; Douw, 2003).</w:t>
      </w:r>
      <w:r w:rsidR="0091559E" w:rsidRPr="00752D0C">
        <w:rPr>
          <w:rFonts w:ascii="Times New Roman" w:hAnsi="Times New Roman" w:cs="Times New Roman"/>
          <w:sz w:val="24"/>
          <w:szCs w:val="24"/>
        </w:rPr>
        <w:t xml:space="preserve"> </w:t>
      </w:r>
    </w:p>
    <w:p w:rsidR="000F4D98" w:rsidRDefault="00B646A0" w:rsidP="00752D0C">
      <w:pPr>
        <w:spacing w:line="480" w:lineRule="auto"/>
        <w:ind w:firstLine="720"/>
        <w:rPr>
          <w:rFonts w:ascii="Times New Roman" w:hAnsi="Times New Roman" w:cs="Times New Roman"/>
          <w:sz w:val="24"/>
          <w:szCs w:val="24"/>
        </w:rPr>
      </w:pPr>
      <w:r w:rsidRPr="00752D0C">
        <w:rPr>
          <w:rFonts w:ascii="Times New Roman" w:hAnsi="Times New Roman" w:cs="Times New Roman"/>
          <w:sz w:val="24"/>
          <w:szCs w:val="24"/>
        </w:rPr>
        <w:t xml:space="preserve">Toyota </w:t>
      </w:r>
      <w:r w:rsidR="00915041" w:rsidRPr="00752D0C">
        <w:rPr>
          <w:rFonts w:ascii="Times New Roman" w:hAnsi="Times New Roman" w:cs="Times New Roman"/>
          <w:sz w:val="24"/>
          <w:szCs w:val="24"/>
        </w:rPr>
        <w:t>Company</w:t>
      </w:r>
      <w:r w:rsidRPr="00752D0C">
        <w:rPr>
          <w:rFonts w:ascii="Times New Roman" w:hAnsi="Times New Roman" w:cs="Times New Roman"/>
          <w:sz w:val="24"/>
          <w:szCs w:val="24"/>
        </w:rPr>
        <w:t xml:space="preserve"> has a centralized </w:t>
      </w:r>
      <w:r w:rsidR="006E0DFA" w:rsidRPr="00752D0C">
        <w:rPr>
          <w:rFonts w:ascii="Times New Roman" w:hAnsi="Times New Roman" w:cs="Times New Roman"/>
          <w:sz w:val="24"/>
          <w:szCs w:val="24"/>
        </w:rPr>
        <w:t>decision making system (Rooney, 2010)</w:t>
      </w:r>
      <w:r w:rsidRPr="00752D0C">
        <w:rPr>
          <w:rFonts w:ascii="Times New Roman" w:hAnsi="Times New Roman" w:cs="Times New Roman"/>
          <w:sz w:val="24"/>
          <w:szCs w:val="24"/>
        </w:rPr>
        <w:t xml:space="preserve">. </w:t>
      </w:r>
      <w:r w:rsidR="006E0DFA" w:rsidRPr="00752D0C">
        <w:rPr>
          <w:rFonts w:ascii="Times New Roman" w:hAnsi="Times New Roman" w:cs="Times New Roman"/>
          <w:sz w:val="24"/>
          <w:szCs w:val="24"/>
        </w:rPr>
        <w:t>According to Rooney (2010)</w:t>
      </w:r>
      <w:r w:rsidRPr="00752D0C">
        <w:rPr>
          <w:rFonts w:ascii="Times New Roman" w:hAnsi="Times New Roman" w:cs="Times New Roman"/>
          <w:sz w:val="24"/>
          <w:szCs w:val="24"/>
        </w:rPr>
        <w:t>, the company is characterized by a rigid corporate structure and hierarchy of seniority.</w:t>
      </w:r>
      <w:r w:rsidR="00B83F76" w:rsidRPr="00752D0C">
        <w:rPr>
          <w:rFonts w:ascii="Times New Roman" w:hAnsi="Times New Roman" w:cs="Times New Roman"/>
          <w:sz w:val="24"/>
          <w:szCs w:val="24"/>
        </w:rPr>
        <w:t xml:space="preserve"> Toyota is also described as a family company.</w:t>
      </w:r>
      <w:r w:rsidR="00E26814" w:rsidRPr="00752D0C">
        <w:rPr>
          <w:rFonts w:ascii="Times New Roman" w:hAnsi="Times New Roman" w:cs="Times New Roman"/>
          <w:sz w:val="24"/>
          <w:szCs w:val="24"/>
        </w:rPr>
        <w:t xml:space="preserve"> </w:t>
      </w:r>
      <w:r w:rsidR="00BD12C0" w:rsidRPr="00752D0C">
        <w:rPr>
          <w:rFonts w:ascii="Times New Roman" w:hAnsi="Times New Roman" w:cs="Times New Roman"/>
          <w:sz w:val="24"/>
          <w:szCs w:val="24"/>
        </w:rPr>
        <w:t xml:space="preserve">The </w:t>
      </w:r>
      <w:proofErr w:type="gramStart"/>
      <w:r w:rsidR="006A0280" w:rsidRPr="00752D0C">
        <w:rPr>
          <w:rFonts w:ascii="Times New Roman" w:hAnsi="Times New Roman" w:cs="Times New Roman"/>
          <w:sz w:val="24"/>
          <w:szCs w:val="24"/>
        </w:rPr>
        <w:t>board</w:t>
      </w:r>
      <w:r w:rsidR="00BD12C0" w:rsidRPr="00752D0C">
        <w:rPr>
          <w:rFonts w:ascii="Times New Roman" w:hAnsi="Times New Roman" w:cs="Times New Roman"/>
          <w:sz w:val="24"/>
          <w:szCs w:val="24"/>
        </w:rPr>
        <w:t xml:space="preserve"> of directors include</w:t>
      </w:r>
      <w:proofErr w:type="gramEnd"/>
      <w:r w:rsidR="00BD12C0" w:rsidRPr="00752D0C">
        <w:rPr>
          <w:rFonts w:ascii="Times New Roman" w:hAnsi="Times New Roman" w:cs="Times New Roman"/>
          <w:sz w:val="24"/>
          <w:szCs w:val="24"/>
        </w:rPr>
        <w:t xml:space="preserve"> 29 </w:t>
      </w:r>
      <w:r w:rsidR="006A0280" w:rsidRPr="00752D0C">
        <w:rPr>
          <w:rFonts w:ascii="Times New Roman" w:hAnsi="Times New Roman" w:cs="Times New Roman"/>
          <w:sz w:val="24"/>
          <w:szCs w:val="24"/>
        </w:rPr>
        <w:t>Japanese</w:t>
      </w:r>
      <w:r w:rsidR="00BD12C0" w:rsidRPr="00752D0C">
        <w:rPr>
          <w:rFonts w:ascii="Times New Roman" w:hAnsi="Times New Roman" w:cs="Times New Roman"/>
          <w:sz w:val="24"/>
          <w:szCs w:val="24"/>
        </w:rPr>
        <w:t xml:space="preserve"> men and all of them are </w:t>
      </w:r>
      <w:r w:rsidR="006A0280" w:rsidRPr="00752D0C">
        <w:rPr>
          <w:rFonts w:ascii="Times New Roman" w:hAnsi="Times New Roman" w:cs="Times New Roman"/>
          <w:sz w:val="24"/>
          <w:szCs w:val="24"/>
        </w:rPr>
        <w:t>Toyota</w:t>
      </w:r>
      <w:r w:rsidR="00BD12C0" w:rsidRPr="00752D0C">
        <w:rPr>
          <w:rFonts w:ascii="Times New Roman" w:hAnsi="Times New Roman" w:cs="Times New Roman"/>
          <w:sz w:val="24"/>
          <w:szCs w:val="24"/>
        </w:rPr>
        <w:t xml:space="preserve"> insiders</w:t>
      </w:r>
      <w:r w:rsidR="006E0DFA" w:rsidRPr="00752D0C">
        <w:rPr>
          <w:rFonts w:ascii="Times New Roman" w:hAnsi="Times New Roman" w:cs="Times New Roman"/>
          <w:sz w:val="24"/>
          <w:szCs w:val="24"/>
        </w:rPr>
        <w:t xml:space="preserve"> (Rooney, 2010)</w:t>
      </w:r>
      <w:r w:rsidR="00BD12C0" w:rsidRPr="00752D0C">
        <w:rPr>
          <w:rFonts w:ascii="Times New Roman" w:hAnsi="Times New Roman" w:cs="Times New Roman"/>
          <w:sz w:val="24"/>
          <w:szCs w:val="24"/>
        </w:rPr>
        <w:t xml:space="preserve">. </w:t>
      </w:r>
      <w:r w:rsidR="00BF0ED7" w:rsidRPr="00752D0C">
        <w:rPr>
          <w:rFonts w:ascii="Times New Roman" w:hAnsi="Times New Roman" w:cs="Times New Roman"/>
          <w:sz w:val="24"/>
          <w:szCs w:val="24"/>
        </w:rPr>
        <w:t xml:space="preserve">There is no delegation of authority in this company because of its </w:t>
      </w:r>
      <w:r w:rsidR="005D1018" w:rsidRPr="00752D0C">
        <w:rPr>
          <w:rFonts w:ascii="Times New Roman" w:hAnsi="Times New Roman" w:cs="Times New Roman"/>
          <w:sz w:val="24"/>
          <w:szCs w:val="24"/>
        </w:rPr>
        <w:t xml:space="preserve">centralized </w:t>
      </w:r>
      <w:r w:rsidR="006E0DFA" w:rsidRPr="00752D0C">
        <w:rPr>
          <w:rFonts w:ascii="Times New Roman" w:hAnsi="Times New Roman" w:cs="Times New Roman"/>
          <w:sz w:val="24"/>
          <w:szCs w:val="24"/>
        </w:rPr>
        <w:t>nature (Rooney, 2010)</w:t>
      </w:r>
      <w:r w:rsidR="005D1018" w:rsidRPr="00752D0C">
        <w:rPr>
          <w:rFonts w:ascii="Times New Roman" w:hAnsi="Times New Roman" w:cs="Times New Roman"/>
          <w:sz w:val="24"/>
          <w:szCs w:val="24"/>
        </w:rPr>
        <w:t>.</w:t>
      </w:r>
      <w:r w:rsidR="00BD12C0" w:rsidRPr="00752D0C">
        <w:rPr>
          <w:rFonts w:ascii="Times New Roman" w:hAnsi="Times New Roman" w:cs="Times New Roman"/>
          <w:sz w:val="24"/>
          <w:szCs w:val="24"/>
        </w:rPr>
        <w:t xml:space="preserve"> </w:t>
      </w:r>
      <w:r w:rsidR="00F91C6F" w:rsidRPr="00752D0C">
        <w:rPr>
          <w:rFonts w:ascii="Times New Roman" w:hAnsi="Times New Roman" w:cs="Times New Roman"/>
          <w:sz w:val="24"/>
          <w:szCs w:val="24"/>
        </w:rPr>
        <w:t xml:space="preserve"> As such, the decision making process is designed in a way that t</w:t>
      </w:r>
      <w:r w:rsidR="0039331E" w:rsidRPr="00752D0C">
        <w:rPr>
          <w:rFonts w:ascii="Times New Roman" w:hAnsi="Times New Roman" w:cs="Times New Roman"/>
          <w:sz w:val="24"/>
          <w:szCs w:val="24"/>
        </w:rPr>
        <w:t xml:space="preserve">he U.S </w:t>
      </w:r>
      <w:r w:rsidR="00210687" w:rsidRPr="00752D0C">
        <w:rPr>
          <w:rFonts w:ascii="Times New Roman" w:hAnsi="Times New Roman" w:cs="Times New Roman"/>
          <w:sz w:val="24"/>
          <w:szCs w:val="24"/>
        </w:rPr>
        <w:t>executives have a Japanese assignee to mentor them. It must also be noted that the U.S Toyota executives have no authority to make a recall</w:t>
      </w:r>
      <w:r w:rsidR="006E0DFA" w:rsidRPr="00752D0C">
        <w:rPr>
          <w:rFonts w:ascii="Times New Roman" w:hAnsi="Times New Roman" w:cs="Times New Roman"/>
          <w:sz w:val="24"/>
          <w:szCs w:val="24"/>
        </w:rPr>
        <w:t xml:space="preserve"> (Rooney, 2010)</w:t>
      </w:r>
      <w:r w:rsidR="00210687" w:rsidRPr="00752D0C">
        <w:rPr>
          <w:rFonts w:ascii="Times New Roman" w:hAnsi="Times New Roman" w:cs="Times New Roman"/>
          <w:sz w:val="24"/>
          <w:szCs w:val="24"/>
        </w:rPr>
        <w:t xml:space="preserve">. </w:t>
      </w:r>
      <w:r w:rsidR="00F31929" w:rsidRPr="00752D0C">
        <w:rPr>
          <w:rFonts w:ascii="Times New Roman" w:hAnsi="Times New Roman" w:cs="Times New Roman"/>
          <w:sz w:val="24"/>
          <w:szCs w:val="24"/>
        </w:rPr>
        <w:t>Toyota’s decision to recall faulty vehicles that had been sold in the U.S after confrontation by the United States transportation secretary</w:t>
      </w:r>
      <w:r w:rsidR="006E0DFA" w:rsidRPr="00752D0C">
        <w:rPr>
          <w:rFonts w:ascii="Times New Roman" w:hAnsi="Times New Roman" w:cs="Times New Roman"/>
          <w:sz w:val="24"/>
          <w:szCs w:val="24"/>
        </w:rPr>
        <w:t xml:space="preserve"> (Rooney, 2010)</w:t>
      </w:r>
      <w:r w:rsidR="00F31929" w:rsidRPr="00752D0C">
        <w:rPr>
          <w:rFonts w:ascii="Times New Roman" w:hAnsi="Times New Roman" w:cs="Times New Roman"/>
          <w:sz w:val="24"/>
          <w:szCs w:val="24"/>
        </w:rPr>
        <w:t xml:space="preserve"> is an example of the type of decisions being discussed herein.</w:t>
      </w:r>
      <w:r w:rsidR="00AB3265" w:rsidRPr="00752D0C">
        <w:rPr>
          <w:rFonts w:ascii="Times New Roman" w:hAnsi="Times New Roman" w:cs="Times New Roman"/>
          <w:sz w:val="24"/>
          <w:szCs w:val="24"/>
        </w:rPr>
        <w:t xml:space="preserve"> </w:t>
      </w:r>
    </w:p>
    <w:p w:rsidR="00B646A0" w:rsidRPr="00752D0C" w:rsidRDefault="000F4D98" w:rsidP="00752D0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observed, a </w:t>
      </w:r>
      <w:r w:rsidR="007F2E68">
        <w:rPr>
          <w:rFonts w:ascii="Times New Roman" w:hAnsi="Times New Roman" w:cs="Times New Roman"/>
          <w:sz w:val="24"/>
          <w:szCs w:val="24"/>
        </w:rPr>
        <w:t>centrally</w:t>
      </w:r>
      <w:r>
        <w:rPr>
          <w:rFonts w:ascii="Times New Roman" w:hAnsi="Times New Roman" w:cs="Times New Roman"/>
          <w:sz w:val="24"/>
          <w:szCs w:val="24"/>
        </w:rPr>
        <w:t xml:space="preserve"> located facility requires a single management team to operate and lead the workers of the same location, which is not the case of several smaller facilities (</w:t>
      </w:r>
      <w:proofErr w:type="spellStart"/>
      <w:r>
        <w:rPr>
          <w:rFonts w:ascii="Times New Roman" w:hAnsi="Times New Roman" w:cs="Times New Roman"/>
          <w:sz w:val="24"/>
          <w:szCs w:val="24"/>
        </w:rPr>
        <w:t>Patnaik</w:t>
      </w:r>
      <w:proofErr w:type="spellEnd"/>
      <w:r>
        <w:rPr>
          <w:rFonts w:ascii="Times New Roman" w:hAnsi="Times New Roman" w:cs="Times New Roman"/>
          <w:sz w:val="24"/>
          <w:szCs w:val="24"/>
        </w:rPr>
        <w:t xml:space="preserve">, 2015). In this regard, it is expected that HR costs would be lower in the same location case. This is viewed in terms of the costs incurred to reach staff in various dispersed smaller facilities versus reaching staff in a single central facility. It is obvious that more </w:t>
      </w:r>
      <w:r w:rsidR="007F2E68">
        <w:rPr>
          <w:rFonts w:ascii="Times New Roman" w:hAnsi="Times New Roman" w:cs="Times New Roman"/>
          <w:sz w:val="24"/>
          <w:szCs w:val="24"/>
        </w:rPr>
        <w:t>resources</w:t>
      </w:r>
      <w:r>
        <w:rPr>
          <w:rFonts w:ascii="Times New Roman" w:hAnsi="Times New Roman" w:cs="Times New Roman"/>
          <w:sz w:val="24"/>
          <w:szCs w:val="24"/>
        </w:rPr>
        <w:t xml:space="preserve"> in terms of time, transport, communication fee (voice calls, messages, mailing), supervision, monitoring and evaluation would be required in a severally dispersed smaller facilities as compared to </w:t>
      </w:r>
      <w:r w:rsidR="007F2E68">
        <w:rPr>
          <w:rFonts w:ascii="Times New Roman" w:hAnsi="Times New Roman" w:cs="Times New Roman"/>
          <w:sz w:val="24"/>
          <w:szCs w:val="24"/>
        </w:rPr>
        <w:t>centrally</w:t>
      </w:r>
      <w:r>
        <w:rPr>
          <w:rFonts w:ascii="Times New Roman" w:hAnsi="Times New Roman" w:cs="Times New Roman"/>
          <w:sz w:val="24"/>
          <w:szCs w:val="24"/>
        </w:rPr>
        <w:t xml:space="preserve"> placed facility.</w:t>
      </w:r>
      <w:r w:rsidR="00210687" w:rsidRPr="00752D0C">
        <w:rPr>
          <w:rFonts w:ascii="Times New Roman" w:hAnsi="Times New Roman" w:cs="Times New Roman"/>
          <w:sz w:val="24"/>
          <w:szCs w:val="24"/>
        </w:rPr>
        <w:t xml:space="preserve"> </w:t>
      </w:r>
    </w:p>
    <w:p w:rsidR="005A3FE6" w:rsidRDefault="005A3FE6"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5A3FE6" w:rsidRDefault="005A3FE6" w:rsidP="00752D0C">
      <w:pPr>
        <w:spacing w:line="480" w:lineRule="auto"/>
        <w:jc w:val="center"/>
        <w:rPr>
          <w:rFonts w:ascii="Times New Roman" w:hAnsi="Times New Roman" w:cs="Times New Roman"/>
          <w:b/>
          <w:sz w:val="24"/>
          <w:szCs w:val="24"/>
        </w:rPr>
      </w:pPr>
    </w:p>
    <w:p w:rsidR="00752D0C" w:rsidRPr="00752D0C" w:rsidRDefault="00274476" w:rsidP="00752D0C">
      <w:pPr>
        <w:spacing w:line="480" w:lineRule="auto"/>
        <w:jc w:val="center"/>
        <w:rPr>
          <w:rFonts w:ascii="Times New Roman" w:hAnsi="Times New Roman" w:cs="Times New Roman"/>
          <w:b/>
          <w:sz w:val="24"/>
          <w:szCs w:val="24"/>
        </w:rPr>
      </w:pPr>
      <w:r w:rsidRPr="00752D0C">
        <w:rPr>
          <w:rFonts w:ascii="Times New Roman" w:hAnsi="Times New Roman" w:cs="Times New Roman"/>
          <w:b/>
          <w:sz w:val="24"/>
          <w:szCs w:val="24"/>
        </w:rPr>
        <w:lastRenderedPageBreak/>
        <w:t>References</w:t>
      </w:r>
    </w:p>
    <w:p w:rsidR="00F27704" w:rsidRPr="00E7734F" w:rsidRDefault="00F27704" w:rsidP="00752D0C">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Patnaik</w:t>
      </w:r>
      <w:proofErr w:type="spellEnd"/>
      <w:r>
        <w:rPr>
          <w:rFonts w:ascii="Times New Roman" w:hAnsi="Times New Roman" w:cs="Times New Roman"/>
          <w:sz w:val="24"/>
          <w:szCs w:val="24"/>
        </w:rPr>
        <w:t xml:space="preserve">, A. (2015). </w:t>
      </w:r>
      <w:r w:rsidRPr="00F27704">
        <w:rPr>
          <w:rFonts w:ascii="Times New Roman" w:hAnsi="Times New Roman" w:cs="Times New Roman"/>
          <w:i/>
          <w:sz w:val="24"/>
          <w:szCs w:val="24"/>
        </w:rPr>
        <w:t>Central Asia: Geopolitics, Security and stability</w:t>
      </w:r>
      <w:r>
        <w:rPr>
          <w:rFonts w:ascii="Times New Roman" w:hAnsi="Times New Roman" w:cs="Times New Roman"/>
          <w:sz w:val="24"/>
          <w:szCs w:val="24"/>
        </w:rPr>
        <w:t>.</w:t>
      </w:r>
    </w:p>
    <w:p w:rsidR="00F27704" w:rsidRPr="00752D0C" w:rsidRDefault="00F27704" w:rsidP="00752D0C">
      <w:pPr>
        <w:spacing w:line="480" w:lineRule="auto"/>
        <w:ind w:left="720" w:hanging="720"/>
        <w:rPr>
          <w:rFonts w:ascii="Times New Roman" w:hAnsi="Times New Roman" w:cs="Times New Roman"/>
          <w:sz w:val="24"/>
          <w:szCs w:val="24"/>
        </w:rPr>
      </w:pPr>
      <w:r w:rsidRPr="00752D0C">
        <w:rPr>
          <w:rFonts w:ascii="Times New Roman" w:hAnsi="Times New Roman" w:cs="Times New Roman"/>
          <w:sz w:val="24"/>
          <w:szCs w:val="24"/>
        </w:rPr>
        <w:t xml:space="preserve">Rooney, B. (March 2, 2010). </w:t>
      </w:r>
      <w:r w:rsidRPr="00752D0C">
        <w:rPr>
          <w:rFonts w:ascii="Times New Roman" w:hAnsi="Times New Roman" w:cs="Times New Roman"/>
          <w:i/>
          <w:sz w:val="24"/>
          <w:szCs w:val="24"/>
        </w:rPr>
        <w:t>Toyota to let U.S unit to order recalls</w:t>
      </w:r>
      <w:r w:rsidRPr="00752D0C">
        <w:rPr>
          <w:rFonts w:ascii="Times New Roman" w:hAnsi="Times New Roman" w:cs="Times New Roman"/>
          <w:sz w:val="24"/>
          <w:szCs w:val="24"/>
        </w:rPr>
        <w:t xml:space="preserve">. Available at </w:t>
      </w:r>
      <w:hyperlink r:id="rId6" w:history="1">
        <w:r w:rsidRPr="00752D0C">
          <w:rPr>
            <w:rStyle w:val="Hyperlink"/>
            <w:rFonts w:ascii="Times New Roman" w:hAnsi="Times New Roman" w:cs="Times New Roman"/>
            <w:sz w:val="24"/>
            <w:szCs w:val="24"/>
          </w:rPr>
          <w:t>https://money.cnn.com</w:t>
        </w:r>
      </w:hyperlink>
    </w:p>
    <w:p w:rsidR="00F27704" w:rsidRPr="00752D0C" w:rsidRDefault="00F27704" w:rsidP="00752D0C">
      <w:pPr>
        <w:spacing w:line="480" w:lineRule="auto"/>
        <w:ind w:left="720" w:hanging="720"/>
        <w:rPr>
          <w:rFonts w:ascii="Times New Roman" w:hAnsi="Times New Roman" w:cs="Times New Roman"/>
          <w:sz w:val="24"/>
          <w:szCs w:val="24"/>
        </w:rPr>
      </w:pPr>
      <w:proofErr w:type="spellStart"/>
      <w:proofErr w:type="gramStart"/>
      <w:r w:rsidRPr="00752D0C">
        <w:rPr>
          <w:rFonts w:ascii="Times New Roman" w:hAnsi="Times New Roman" w:cs="Times New Roman"/>
          <w:sz w:val="24"/>
          <w:szCs w:val="24"/>
        </w:rPr>
        <w:t>Spee</w:t>
      </w:r>
      <w:proofErr w:type="spellEnd"/>
      <w:r w:rsidRPr="00752D0C">
        <w:rPr>
          <w:rFonts w:ascii="Times New Roman" w:hAnsi="Times New Roman" w:cs="Times New Roman"/>
          <w:sz w:val="24"/>
          <w:szCs w:val="24"/>
        </w:rPr>
        <w:t>, R., &amp; Douw, W. (2003).</w:t>
      </w:r>
      <w:proofErr w:type="gramEnd"/>
      <w:r w:rsidRPr="00752D0C">
        <w:rPr>
          <w:rFonts w:ascii="Times New Roman" w:hAnsi="Times New Roman" w:cs="Times New Roman"/>
          <w:sz w:val="24"/>
          <w:szCs w:val="24"/>
        </w:rPr>
        <w:t xml:space="preserve"> </w:t>
      </w:r>
      <w:proofErr w:type="gramStart"/>
      <w:r w:rsidRPr="00752D0C">
        <w:rPr>
          <w:rFonts w:ascii="Times New Roman" w:hAnsi="Times New Roman" w:cs="Times New Roman"/>
          <w:i/>
          <w:sz w:val="24"/>
          <w:szCs w:val="24"/>
        </w:rPr>
        <w:t>Cost-reduction location strategies</w:t>
      </w:r>
      <w:r w:rsidRPr="00752D0C">
        <w:rPr>
          <w:rFonts w:ascii="Times New Roman" w:hAnsi="Times New Roman" w:cs="Times New Roman"/>
          <w:sz w:val="24"/>
          <w:szCs w:val="24"/>
        </w:rPr>
        <w:t>.</w:t>
      </w:r>
      <w:proofErr w:type="gramEnd"/>
      <w:r w:rsidRPr="00752D0C">
        <w:rPr>
          <w:rFonts w:ascii="Times New Roman" w:hAnsi="Times New Roman" w:cs="Times New Roman"/>
          <w:sz w:val="24"/>
          <w:szCs w:val="24"/>
        </w:rPr>
        <w:t xml:space="preserve"> </w:t>
      </w:r>
      <w:proofErr w:type="gramStart"/>
      <w:r w:rsidRPr="00752D0C">
        <w:rPr>
          <w:rFonts w:ascii="Times New Roman" w:hAnsi="Times New Roman" w:cs="Times New Roman"/>
          <w:sz w:val="24"/>
          <w:szCs w:val="24"/>
        </w:rPr>
        <w:t>Journal of Corporate Real Estate, 6(1), 30.</w:t>
      </w:r>
      <w:proofErr w:type="gramEnd"/>
    </w:p>
    <w:p w:rsidR="00F27704" w:rsidRPr="00752D0C" w:rsidRDefault="00F27704" w:rsidP="00752D0C">
      <w:pPr>
        <w:spacing w:line="480" w:lineRule="auto"/>
        <w:ind w:left="720" w:hanging="720"/>
        <w:rPr>
          <w:rFonts w:ascii="Times New Roman" w:hAnsi="Times New Roman" w:cs="Times New Roman"/>
          <w:sz w:val="24"/>
          <w:szCs w:val="24"/>
        </w:rPr>
      </w:pPr>
      <w:r w:rsidRPr="00752D0C">
        <w:rPr>
          <w:rFonts w:ascii="Times New Roman" w:hAnsi="Times New Roman" w:cs="Times New Roman"/>
          <w:sz w:val="24"/>
          <w:szCs w:val="24"/>
        </w:rPr>
        <w:t xml:space="preserve">Stone, P.A. (2006). </w:t>
      </w:r>
      <w:proofErr w:type="gramStart"/>
      <w:r w:rsidRPr="00F27704">
        <w:rPr>
          <w:rFonts w:ascii="Times New Roman" w:hAnsi="Times New Roman" w:cs="Times New Roman"/>
          <w:i/>
          <w:sz w:val="24"/>
          <w:szCs w:val="24"/>
        </w:rPr>
        <w:t>The structure, size and cost of urban settlements</w:t>
      </w:r>
      <w:r w:rsidRPr="00752D0C">
        <w:rPr>
          <w:rFonts w:ascii="Times New Roman" w:hAnsi="Times New Roman" w:cs="Times New Roman"/>
          <w:sz w:val="24"/>
          <w:szCs w:val="24"/>
        </w:rPr>
        <w:t>.</w:t>
      </w:r>
      <w:proofErr w:type="gramEnd"/>
      <w:r w:rsidRPr="00752D0C">
        <w:rPr>
          <w:rFonts w:ascii="Times New Roman" w:hAnsi="Times New Roman" w:cs="Times New Roman"/>
          <w:sz w:val="24"/>
          <w:szCs w:val="24"/>
        </w:rPr>
        <w:t xml:space="preserve"> Cambridge: Cambridge University Press.</w:t>
      </w:r>
    </w:p>
    <w:p w:rsidR="00F27704" w:rsidRDefault="00F27704" w:rsidP="00752D0C">
      <w:pPr>
        <w:spacing w:line="480" w:lineRule="auto"/>
        <w:ind w:left="720" w:hanging="720"/>
        <w:rPr>
          <w:rFonts w:ascii="Times New Roman" w:hAnsi="Times New Roman" w:cs="Times New Roman"/>
          <w:sz w:val="24"/>
          <w:szCs w:val="24"/>
        </w:rPr>
      </w:pPr>
      <w:r w:rsidRPr="00752D0C">
        <w:rPr>
          <w:rFonts w:ascii="Times New Roman" w:hAnsi="Times New Roman" w:cs="Times New Roman"/>
          <w:sz w:val="24"/>
          <w:szCs w:val="24"/>
        </w:rPr>
        <w:t>William, J.S. (</w:t>
      </w:r>
      <w:proofErr w:type="spellStart"/>
      <w:r w:rsidRPr="00752D0C">
        <w:rPr>
          <w:rFonts w:ascii="Times New Roman" w:hAnsi="Times New Roman" w:cs="Times New Roman"/>
          <w:sz w:val="24"/>
          <w:szCs w:val="24"/>
        </w:rPr>
        <w:t>n.d</w:t>
      </w:r>
      <w:proofErr w:type="spellEnd"/>
      <w:r w:rsidRPr="00752D0C">
        <w:rPr>
          <w:rFonts w:ascii="Times New Roman" w:hAnsi="Times New Roman" w:cs="Times New Roman"/>
          <w:sz w:val="24"/>
          <w:szCs w:val="24"/>
        </w:rPr>
        <w:t xml:space="preserve">.). </w:t>
      </w:r>
      <w:r w:rsidRPr="00752D0C">
        <w:rPr>
          <w:rFonts w:ascii="Times New Roman" w:hAnsi="Times New Roman" w:cs="Times New Roman"/>
          <w:i/>
          <w:sz w:val="24"/>
          <w:szCs w:val="24"/>
        </w:rPr>
        <w:t>Instructor’s Manual to Accompany Operations Management.</w:t>
      </w:r>
      <w:r>
        <w:rPr>
          <w:rFonts w:ascii="Times New Roman" w:hAnsi="Times New Roman" w:cs="Times New Roman"/>
          <w:i/>
          <w:sz w:val="24"/>
          <w:szCs w:val="24"/>
        </w:rPr>
        <w:t xml:space="preserve"> </w:t>
      </w:r>
      <w:r>
        <w:rPr>
          <w:rFonts w:ascii="Times New Roman" w:hAnsi="Times New Roman" w:cs="Times New Roman"/>
          <w:sz w:val="24"/>
          <w:szCs w:val="24"/>
        </w:rPr>
        <w:t>(9</w:t>
      </w:r>
      <w:r w:rsidRPr="00E7734F">
        <w:rPr>
          <w:rFonts w:ascii="Times New Roman" w:hAnsi="Times New Roman" w:cs="Times New Roman"/>
          <w:sz w:val="24"/>
          <w:szCs w:val="24"/>
          <w:vertAlign w:val="superscript"/>
        </w:rPr>
        <w:t>th</w:t>
      </w:r>
      <w:r>
        <w:rPr>
          <w:rFonts w:ascii="Times New Roman" w:hAnsi="Times New Roman" w:cs="Times New Roman"/>
          <w:sz w:val="24"/>
          <w:szCs w:val="24"/>
        </w:rPr>
        <w:t xml:space="preserve"> Edition) Available at </w:t>
      </w:r>
      <w:hyperlink r:id="rId7" w:history="1">
        <w:r w:rsidRPr="00CF295A">
          <w:rPr>
            <w:rStyle w:val="Hyperlink"/>
            <w:rFonts w:ascii="Times New Roman" w:hAnsi="Times New Roman" w:cs="Times New Roman"/>
            <w:sz w:val="24"/>
            <w:szCs w:val="24"/>
          </w:rPr>
          <w:t>https://www.amazon.com</w:t>
        </w:r>
      </w:hyperlink>
      <w:bookmarkStart w:id="0" w:name="_GoBack"/>
      <w:bookmarkEnd w:id="0"/>
    </w:p>
    <w:p w:rsidR="00915041" w:rsidRPr="00752D0C" w:rsidRDefault="00915041" w:rsidP="00752D0C">
      <w:pPr>
        <w:spacing w:line="480" w:lineRule="auto"/>
        <w:rPr>
          <w:rFonts w:ascii="Times New Roman" w:hAnsi="Times New Roman" w:cs="Times New Roman"/>
          <w:sz w:val="24"/>
          <w:szCs w:val="24"/>
        </w:rPr>
      </w:pPr>
    </w:p>
    <w:p w:rsidR="00227DC5" w:rsidRPr="00752D0C" w:rsidRDefault="00227DC5" w:rsidP="00752D0C">
      <w:pPr>
        <w:spacing w:line="480" w:lineRule="auto"/>
        <w:rPr>
          <w:rFonts w:ascii="Times New Roman" w:hAnsi="Times New Roman" w:cs="Times New Roman"/>
          <w:sz w:val="24"/>
          <w:szCs w:val="24"/>
        </w:rPr>
      </w:pPr>
    </w:p>
    <w:p w:rsidR="0037100A" w:rsidRPr="00752D0C" w:rsidRDefault="00CF004F" w:rsidP="00752D0C">
      <w:pPr>
        <w:spacing w:line="480" w:lineRule="auto"/>
        <w:rPr>
          <w:rFonts w:ascii="Times New Roman" w:hAnsi="Times New Roman" w:cs="Times New Roman"/>
          <w:sz w:val="24"/>
          <w:szCs w:val="24"/>
        </w:rPr>
      </w:pPr>
      <w:r w:rsidRPr="00752D0C">
        <w:rPr>
          <w:rFonts w:ascii="Times New Roman" w:hAnsi="Times New Roman" w:cs="Times New Roman"/>
          <w:sz w:val="24"/>
          <w:szCs w:val="24"/>
        </w:rPr>
        <w:t xml:space="preserve"> </w:t>
      </w:r>
    </w:p>
    <w:sectPr w:rsidR="0037100A" w:rsidRPr="00752D0C" w:rsidSect="0011468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5AD4" w:rsidRDefault="00DB5AD4" w:rsidP="00114680">
      <w:pPr>
        <w:spacing w:after="0" w:line="240" w:lineRule="auto"/>
      </w:pPr>
      <w:r>
        <w:separator/>
      </w:r>
    </w:p>
  </w:endnote>
  <w:endnote w:type="continuationSeparator" w:id="0">
    <w:p w:rsidR="00DB5AD4" w:rsidRDefault="00DB5AD4" w:rsidP="001146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5AD4" w:rsidRDefault="00DB5AD4" w:rsidP="00114680">
      <w:pPr>
        <w:spacing w:after="0" w:line="240" w:lineRule="auto"/>
      </w:pPr>
      <w:r>
        <w:separator/>
      </w:r>
    </w:p>
  </w:footnote>
  <w:footnote w:type="continuationSeparator" w:id="0">
    <w:p w:rsidR="00DB5AD4" w:rsidRDefault="00DB5AD4" w:rsidP="001146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9452257"/>
      <w:docPartObj>
        <w:docPartGallery w:val="Page Numbers (Top of Page)"/>
        <w:docPartUnique/>
      </w:docPartObj>
    </w:sdtPr>
    <w:sdtEndPr>
      <w:rPr>
        <w:noProof/>
      </w:rPr>
    </w:sdtEndPr>
    <w:sdtContent>
      <w:p w:rsidR="00F7617D" w:rsidRDefault="00F7617D">
        <w:pPr>
          <w:pStyle w:val="Header"/>
        </w:pPr>
        <w:r>
          <w:rPr>
            <w:rFonts w:ascii="Times New Roman" w:hAnsi="Times New Roman" w:cs="Times New Roman"/>
            <w:sz w:val="24"/>
            <w:szCs w:val="24"/>
          </w:rPr>
          <w:t xml:space="preserve">TRADE-OFFS                      </w:t>
        </w:r>
        <w:r w:rsidRPr="00F7617D">
          <w:rPr>
            <w:rFonts w:ascii="Times New Roman" w:hAnsi="Times New Roman" w:cs="Times New Roman"/>
            <w:sz w:val="24"/>
            <w:szCs w:val="24"/>
          </w:rPr>
          <w:t xml:space="preserve">                                                                                                           </w:t>
        </w:r>
        <w:r w:rsidR="00B00C87">
          <w:fldChar w:fldCharType="begin"/>
        </w:r>
        <w:r>
          <w:instrText xml:space="preserve"> PAGE   \* MERGEFORMAT </w:instrText>
        </w:r>
        <w:r w:rsidR="00B00C87">
          <w:fldChar w:fldCharType="separate"/>
        </w:r>
        <w:r w:rsidR="005A3FE6">
          <w:rPr>
            <w:noProof/>
          </w:rPr>
          <w:t>2</w:t>
        </w:r>
        <w:r w:rsidR="00B00C87">
          <w:rPr>
            <w:noProof/>
          </w:rPr>
          <w:fldChar w:fldCharType="end"/>
        </w:r>
      </w:p>
    </w:sdtContent>
  </w:sdt>
  <w:p w:rsidR="00114680" w:rsidRDefault="001146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80" w:rsidRPr="00114680" w:rsidRDefault="00114680">
    <w:pPr>
      <w:pStyle w:val="Header"/>
      <w:rPr>
        <w:rFonts w:ascii="Times New Roman" w:hAnsi="Times New Roman" w:cs="Times New Roman"/>
        <w:sz w:val="24"/>
        <w:szCs w:val="24"/>
      </w:rPr>
    </w:pPr>
    <w:r w:rsidRPr="00114680">
      <w:rPr>
        <w:rFonts w:ascii="Times New Roman" w:hAnsi="Times New Roman" w:cs="Times New Roman"/>
        <w:sz w:val="24"/>
        <w:szCs w:val="24"/>
      </w:rPr>
      <w:t>Running head: TRADE-OFFS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7100A"/>
    <w:rsid w:val="0004389B"/>
    <w:rsid w:val="0005281D"/>
    <w:rsid w:val="000F4D98"/>
    <w:rsid w:val="000F5872"/>
    <w:rsid w:val="00114680"/>
    <w:rsid w:val="001B1EC7"/>
    <w:rsid w:val="00210687"/>
    <w:rsid w:val="00227DC5"/>
    <w:rsid w:val="00274476"/>
    <w:rsid w:val="0036028D"/>
    <w:rsid w:val="0037100A"/>
    <w:rsid w:val="00387449"/>
    <w:rsid w:val="0039331E"/>
    <w:rsid w:val="003C5917"/>
    <w:rsid w:val="004407F9"/>
    <w:rsid w:val="00461D41"/>
    <w:rsid w:val="00492BD3"/>
    <w:rsid w:val="004960A9"/>
    <w:rsid w:val="004B7A64"/>
    <w:rsid w:val="00526B09"/>
    <w:rsid w:val="00547528"/>
    <w:rsid w:val="005A3FE6"/>
    <w:rsid w:val="005B00ED"/>
    <w:rsid w:val="005B0B57"/>
    <w:rsid w:val="005D1018"/>
    <w:rsid w:val="006163AC"/>
    <w:rsid w:val="0062160E"/>
    <w:rsid w:val="00640243"/>
    <w:rsid w:val="006A0280"/>
    <w:rsid w:val="006A67C7"/>
    <w:rsid w:val="006E0DFA"/>
    <w:rsid w:val="006F63EA"/>
    <w:rsid w:val="00752D0C"/>
    <w:rsid w:val="007605C3"/>
    <w:rsid w:val="007E1370"/>
    <w:rsid w:val="007F2E68"/>
    <w:rsid w:val="00825425"/>
    <w:rsid w:val="0086396A"/>
    <w:rsid w:val="00881678"/>
    <w:rsid w:val="0088484B"/>
    <w:rsid w:val="009044D6"/>
    <w:rsid w:val="00915041"/>
    <w:rsid w:val="0091559E"/>
    <w:rsid w:val="009F5FEA"/>
    <w:rsid w:val="00A15319"/>
    <w:rsid w:val="00A82E63"/>
    <w:rsid w:val="00AB3265"/>
    <w:rsid w:val="00AE5272"/>
    <w:rsid w:val="00B00C87"/>
    <w:rsid w:val="00B31266"/>
    <w:rsid w:val="00B646A0"/>
    <w:rsid w:val="00B83F76"/>
    <w:rsid w:val="00BD12C0"/>
    <w:rsid w:val="00BF0ED7"/>
    <w:rsid w:val="00C266B5"/>
    <w:rsid w:val="00C65A63"/>
    <w:rsid w:val="00CB2E8F"/>
    <w:rsid w:val="00CF004F"/>
    <w:rsid w:val="00D47C74"/>
    <w:rsid w:val="00DA643C"/>
    <w:rsid w:val="00DB5AD4"/>
    <w:rsid w:val="00E12D09"/>
    <w:rsid w:val="00E23062"/>
    <w:rsid w:val="00E26814"/>
    <w:rsid w:val="00E7688F"/>
    <w:rsid w:val="00E7734F"/>
    <w:rsid w:val="00EC61E8"/>
    <w:rsid w:val="00EC75A4"/>
    <w:rsid w:val="00F27704"/>
    <w:rsid w:val="00F31929"/>
    <w:rsid w:val="00F70CA5"/>
    <w:rsid w:val="00F7617D"/>
    <w:rsid w:val="00F91C6F"/>
    <w:rsid w:val="00F9384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C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5041"/>
    <w:rPr>
      <w:color w:val="0563C1" w:themeColor="hyperlink"/>
      <w:u w:val="single"/>
    </w:rPr>
  </w:style>
  <w:style w:type="paragraph" w:styleId="Header">
    <w:name w:val="header"/>
    <w:basedOn w:val="Normal"/>
    <w:link w:val="HeaderChar"/>
    <w:uiPriority w:val="99"/>
    <w:unhideWhenUsed/>
    <w:rsid w:val="00114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680"/>
  </w:style>
  <w:style w:type="paragraph" w:styleId="Footer">
    <w:name w:val="footer"/>
    <w:basedOn w:val="Normal"/>
    <w:link w:val="FooterChar"/>
    <w:uiPriority w:val="99"/>
    <w:unhideWhenUsed/>
    <w:rsid w:val="00114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68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maz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ney.cnn.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807</Words>
  <Characters>4604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2018-10-28T18:39:00Z</dcterms:created>
  <dcterms:modified xsi:type="dcterms:W3CDTF">2018-10-28T18:39:00Z</dcterms:modified>
</cp:coreProperties>
</file>